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C5" w:rsidRPr="00E156B7" w:rsidRDefault="00FE75C5" w:rsidP="00FE75C5">
      <w:pPr>
        <w:jc w:val="center"/>
        <w:rPr>
          <w:rFonts w:ascii="Book Antiqua" w:hAnsi="Book Antiqua"/>
          <w:b/>
          <w:bCs/>
          <w:sz w:val="28"/>
          <w:szCs w:val="28"/>
        </w:rPr>
      </w:pPr>
      <w:bookmarkStart w:id="0" w:name="_GoBack"/>
      <w:bookmarkEnd w:id="0"/>
      <w:r w:rsidRPr="00E156B7">
        <w:rPr>
          <w:rFonts w:ascii="Book Antiqua" w:hAnsi="Book Antiqua"/>
          <w:b/>
          <w:bCs/>
          <w:sz w:val="28"/>
          <w:szCs w:val="28"/>
        </w:rPr>
        <w:t>TANZANIA</w:t>
      </w:r>
      <w:r>
        <w:rPr>
          <w:rFonts w:ascii="Book Antiqua" w:hAnsi="Book Antiqua"/>
          <w:b/>
          <w:bCs/>
          <w:sz w:val="28"/>
          <w:szCs w:val="28"/>
        </w:rPr>
        <w:t xml:space="preserve"> FOOD AND DRUGS AUTHORITY</w:t>
      </w:r>
    </w:p>
    <w:p w:rsidR="00FE75C5" w:rsidRDefault="00FE75C5" w:rsidP="00FE75C5">
      <w:pPr>
        <w:jc w:val="center"/>
        <w:rPr>
          <w:rFonts w:ascii="Book Antiqua" w:hAnsi="Book Antiqua"/>
          <w:b/>
          <w:bCs/>
          <w:sz w:val="28"/>
          <w:szCs w:val="28"/>
        </w:rPr>
      </w:pPr>
      <w:r>
        <w:rPr>
          <w:rFonts w:ascii="Bookman Old Style" w:hAnsi="Bookman Old Style" w:cs="Bookman Old Style"/>
          <w:noProof/>
          <w:sz w:val="22"/>
          <w:szCs w:val="22"/>
        </w:rPr>
        <w:drawing>
          <wp:inline distT="0" distB="0" distL="0" distR="0">
            <wp:extent cx="2041072" cy="522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43398" cy="522605"/>
                    </a:xfrm>
                    <a:prstGeom prst="rect">
                      <a:avLst/>
                    </a:prstGeom>
                    <a:noFill/>
                    <a:ln w="9525">
                      <a:noFill/>
                      <a:miter lim="800000"/>
                      <a:headEnd/>
                      <a:tailEnd/>
                    </a:ln>
                  </pic:spPr>
                </pic:pic>
              </a:graphicData>
            </a:graphic>
          </wp:inline>
        </w:drawing>
      </w:r>
    </w:p>
    <w:p w:rsidR="00FE75C5" w:rsidRPr="00FE75C5" w:rsidRDefault="00FE75C5" w:rsidP="00FE75C5">
      <w:pPr>
        <w:jc w:val="center"/>
        <w:rPr>
          <w:rFonts w:ascii="Book Antiqua" w:hAnsi="Book Antiqua"/>
          <w:b/>
          <w:bCs/>
          <w:sz w:val="28"/>
          <w:szCs w:val="28"/>
        </w:rPr>
      </w:pPr>
    </w:p>
    <w:p w:rsidR="00FE75C5" w:rsidRDefault="006905D2" w:rsidP="00FE75C5">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 xml:space="preserve">WELCOMING </w:t>
      </w:r>
      <w:r w:rsidR="00FE75C5" w:rsidRPr="00E156B7">
        <w:rPr>
          <w:rFonts w:ascii="Book Antiqua" w:hAnsi="Book Antiqua" w:cs="Arial"/>
          <w:b/>
          <w:bCs/>
          <w:sz w:val="32"/>
          <w:szCs w:val="32"/>
        </w:rPr>
        <w:t xml:space="preserve">REMARKS MADE BY </w:t>
      </w:r>
      <w:r w:rsidR="00334685">
        <w:rPr>
          <w:rFonts w:ascii="Book Antiqua" w:hAnsi="Book Antiqua" w:cs="Arial"/>
          <w:b/>
          <w:bCs/>
          <w:sz w:val="32"/>
          <w:szCs w:val="32"/>
        </w:rPr>
        <w:t xml:space="preserve">MR. ADAM MITANGU FIMBO - </w:t>
      </w:r>
      <w:r>
        <w:rPr>
          <w:rFonts w:ascii="Book Antiqua" w:hAnsi="Book Antiqua" w:cs="Arial"/>
          <w:b/>
          <w:bCs/>
          <w:sz w:val="32"/>
          <w:szCs w:val="32"/>
        </w:rPr>
        <w:t>ACTING DG - TFDA</w:t>
      </w:r>
      <w:r w:rsidR="00FE75C5" w:rsidRPr="00E156B7">
        <w:rPr>
          <w:rFonts w:ascii="Book Antiqua" w:hAnsi="Book Antiqua" w:cs="Arial"/>
          <w:b/>
          <w:bCs/>
          <w:sz w:val="32"/>
          <w:szCs w:val="32"/>
        </w:rPr>
        <w:t xml:space="preserve"> </w:t>
      </w:r>
    </w:p>
    <w:p w:rsidR="00FE75C5" w:rsidRDefault="00FE75C5" w:rsidP="00FE75C5">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sz w:val="32"/>
          <w:szCs w:val="32"/>
        </w:rPr>
      </w:pPr>
      <w:r w:rsidRPr="00E156B7">
        <w:rPr>
          <w:rFonts w:ascii="Book Antiqua" w:hAnsi="Book Antiqua" w:cs="Arial"/>
          <w:b/>
          <w:bCs/>
          <w:sz w:val="32"/>
          <w:szCs w:val="32"/>
        </w:rPr>
        <w:t>AT THE REGIONAL TRAINING ON LABORATORY ANALYSIS OF RESIDUES OF PHARMACOLOGICALLY ACTIVE VETERINARY SUBSTANCES IN ANIMAL OFFAL</w:t>
      </w:r>
    </w:p>
    <w:p w:rsidR="00FE75C5" w:rsidRPr="00E156B7" w:rsidRDefault="00FE75C5" w:rsidP="00FE75C5">
      <w:pPr>
        <w:pBdr>
          <w:top w:val="thinThickSmallGap" w:sz="24" w:space="13" w:color="auto"/>
          <w:left w:val="thinThickSmallGap" w:sz="24" w:space="4" w:color="auto"/>
          <w:bottom w:val="thickThinSmallGap" w:sz="24" w:space="1" w:color="auto"/>
          <w:right w:val="thickThinSmallGap" w:sz="24" w:space="4" w:color="auto"/>
        </w:pBdr>
        <w:shd w:val="clear" w:color="auto" w:fill="D9D9D9"/>
        <w:autoSpaceDE w:val="0"/>
        <w:autoSpaceDN w:val="0"/>
        <w:adjustRightInd w:val="0"/>
        <w:jc w:val="center"/>
        <w:rPr>
          <w:rFonts w:ascii="Book Antiqua" w:hAnsi="Book Antiqua" w:cs="Arial"/>
          <w:b/>
          <w:bCs/>
        </w:rPr>
      </w:pPr>
    </w:p>
    <w:p w:rsidR="00FE75C5" w:rsidRDefault="00FE75C5" w:rsidP="00FE75C5">
      <w:pPr>
        <w:autoSpaceDE w:val="0"/>
        <w:autoSpaceDN w:val="0"/>
        <w:adjustRightInd w:val="0"/>
        <w:jc w:val="center"/>
        <w:rPr>
          <w:rFonts w:ascii="Book Antiqua" w:hAnsi="Book Antiqua" w:cs="Arial"/>
          <w:b/>
          <w:bCs/>
          <w:sz w:val="32"/>
          <w:szCs w:val="32"/>
        </w:rPr>
      </w:pPr>
    </w:p>
    <w:p w:rsidR="00FE75C5" w:rsidRPr="00E156B7" w:rsidRDefault="00FE75C5" w:rsidP="00FE75C5">
      <w:pPr>
        <w:autoSpaceDE w:val="0"/>
        <w:autoSpaceDN w:val="0"/>
        <w:adjustRightInd w:val="0"/>
        <w:jc w:val="center"/>
        <w:rPr>
          <w:rFonts w:ascii="Book Antiqua" w:hAnsi="Book Antiqua" w:cs="Arial"/>
          <w:b/>
          <w:bCs/>
          <w:sz w:val="32"/>
          <w:szCs w:val="32"/>
        </w:rPr>
      </w:pPr>
      <w:r w:rsidRPr="00E156B7">
        <w:rPr>
          <w:rFonts w:ascii="Book Antiqua" w:hAnsi="Book Antiqua" w:cs="Arial"/>
          <w:b/>
          <w:bCs/>
          <w:sz w:val="32"/>
          <w:szCs w:val="32"/>
        </w:rPr>
        <w:t>TFDA HQ OFFICES, MABIBO EXTERNAL, DAR ES SALAAM</w:t>
      </w:r>
    </w:p>
    <w:p w:rsidR="00FE75C5" w:rsidRPr="00E156B7" w:rsidRDefault="009761A7" w:rsidP="00FE75C5">
      <w:pPr>
        <w:autoSpaceDE w:val="0"/>
        <w:autoSpaceDN w:val="0"/>
        <w:adjustRightInd w:val="0"/>
        <w:jc w:val="center"/>
        <w:rPr>
          <w:rFonts w:ascii="Book Antiqua" w:hAnsi="Book Antiqua" w:cs="Arial"/>
          <w:b/>
          <w:bCs/>
          <w:sz w:val="32"/>
          <w:szCs w:val="32"/>
        </w:rPr>
      </w:pPr>
      <w:r>
        <w:rPr>
          <w:rFonts w:ascii="Book Antiqua" w:hAnsi="Book Antiqua" w:cs="Arial"/>
          <w:b/>
          <w:bCs/>
          <w:sz w:val="32"/>
          <w:szCs w:val="32"/>
        </w:rPr>
        <w:t xml:space="preserve">3rd </w:t>
      </w:r>
      <w:r w:rsidR="00FE75C5" w:rsidRPr="00E156B7">
        <w:rPr>
          <w:rFonts w:ascii="Book Antiqua" w:hAnsi="Book Antiqua" w:cs="Arial"/>
          <w:b/>
          <w:bCs/>
          <w:sz w:val="32"/>
          <w:szCs w:val="32"/>
        </w:rPr>
        <w:t>December 2018</w:t>
      </w:r>
    </w:p>
    <w:p w:rsidR="00FE75C5" w:rsidRPr="00E156B7" w:rsidRDefault="00FE75C5" w:rsidP="00FE75C5">
      <w:pPr>
        <w:autoSpaceDE w:val="0"/>
        <w:autoSpaceDN w:val="0"/>
        <w:adjustRightInd w:val="0"/>
        <w:jc w:val="both"/>
        <w:rPr>
          <w:rFonts w:ascii="Book Antiqua" w:hAnsi="Book Antiqua" w:cs="Arial"/>
          <w:bCs/>
          <w:sz w:val="32"/>
          <w:szCs w:val="32"/>
        </w:rPr>
      </w:pPr>
    </w:p>
    <w:p w:rsidR="00FE75C5" w:rsidRPr="006905D2" w:rsidRDefault="006905D2" w:rsidP="006905D2">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Guest of Honor - Honorable Deputy Minister for Health, Community Development, Gender, Elderly and Children</w:t>
      </w:r>
    </w:p>
    <w:p w:rsidR="00FE75C5" w:rsidRPr="00E156B7" w:rsidRDefault="009761A7" w:rsidP="00FE75C5">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TFDA Directors</w:t>
      </w:r>
    </w:p>
    <w:p w:rsidR="00FE75C5" w:rsidRPr="00E156B7" w:rsidRDefault="00FE75C5" w:rsidP="00FE75C5">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 xml:space="preserve">Dear </w:t>
      </w:r>
      <w:r w:rsidR="009761A7">
        <w:rPr>
          <w:rFonts w:ascii="Book Antiqua" w:hAnsi="Book Antiqua" w:cs="Arial"/>
          <w:bCs/>
          <w:sz w:val="32"/>
          <w:szCs w:val="32"/>
        </w:rPr>
        <w:t>Participants</w:t>
      </w:r>
    </w:p>
    <w:p w:rsidR="00263B8C" w:rsidRDefault="009761A7" w:rsidP="00FE75C5">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Media Representatives</w:t>
      </w:r>
      <w:r w:rsidR="00FE75C5" w:rsidRPr="00E156B7">
        <w:rPr>
          <w:rFonts w:ascii="Book Antiqua" w:hAnsi="Book Antiqua" w:cs="Arial"/>
          <w:bCs/>
          <w:sz w:val="32"/>
          <w:szCs w:val="32"/>
        </w:rPr>
        <w:t xml:space="preserve"> </w:t>
      </w:r>
    </w:p>
    <w:p w:rsidR="00FE75C5" w:rsidRPr="00263B8C" w:rsidRDefault="009761A7" w:rsidP="00FE75C5">
      <w:pPr>
        <w:numPr>
          <w:ilvl w:val="0"/>
          <w:numId w:val="1"/>
        </w:numPr>
        <w:autoSpaceDE w:val="0"/>
        <w:autoSpaceDN w:val="0"/>
        <w:adjustRightInd w:val="0"/>
        <w:ind w:left="360"/>
        <w:jc w:val="both"/>
        <w:rPr>
          <w:rFonts w:ascii="Book Antiqua" w:hAnsi="Book Antiqua" w:cs="Arial"/>
          <w:bCs/>
          <w:sz w:val="32"/>
          <w:szCs w:val="32"/>
        </w:rPr>
      </w:pPr>
      <w:r>
        <w:rPr>
          <w:rFonts w:ascii="Book Antiqua" w:hAnsi="Book Antiqua" w:cs="Arial"/>
          <w:bCs/>
          <w:sz w:val="32"/>
          <w:szCs w:val="32"/>
        </w:rPr>
        <w:t>Ladies and Gentlemen</w:t>
      </w:r>
    </w:p>
    <w:p w:rsidR="00FE75C5" w:rsidRDefault="00FE75C5" w:rsidP="00FE75C5">
      <w:pPr>
        <w:pStyle w:val="BodyText"/>
        <w:rPr>
          <w:rFonts w:ascii="Book Antiqua" w:hAnsi="Book Antiqua" w:cs="Arial"/>
          <w:b/>
          <w:bCs/>
          <w:sz w:val="32"/>
          <w:szCs w:val="32"/>
        </w:rPr>
      </w:pPr>
    </w:p>
    <w:p w:rsidR="00263B8C" w:rsidRDefault="00263B8C" w:rsidP="00FE75C5">
      <w:pPr>
        <w:pStyle w:val="BodyText"/>
        <w:rPr>
          <w:rFonts w:ascii="Book Antiqua" w:hAnsi="Book Antiqua" w:cs="Arial"/>
          <w:b/>
          <w:bCs/>
          <w:szCs w:val="28"/>
        </w:rPr>
      </w:pPr>
      <w:r w:rsidRPr="003134B8">
        <w:rPr>
          <w:rFonts w:ascii="Book Antiqua" w:hAnsi="Book Antiqua" w:cs="Arial"/>
          <w:b/>
          <w:bCs/>
          <w:szCs w:val="28"/>
        </w:rPr>
        <w:t xml:space="preserve">Guest of Honor </w:t>
      </w:r>
    </w:p>
    <w:p w:rsidR="004B01BD" w:rsidRPr="003134B8" w:rsidRDefault="004B01BD" w:rsidP="00FE75C5">
      <w:pPr>
        <w:pStyle w:val="BodyText"/>
        <w:rPr>
          <w:rFonts w:ascii="Book Antiqua" w:hAnsi="Book Antiqua" w:cs="Arial"/>
          <w:b/>
          <w:bCs/>
          <w:szCs w:val="28"/>
        </w:rPr>
      </w:pPr>
    </w:p>
    <w:p w:rsidR="00263B8C" w:rsidRPr="003134B8" w:rsidRDefault="00263B8C" w:rsidP="00FE75C5">
      <w:pPr>
        <w:pStyle w:val="Default"/>
        <w:spacing w:line="360" w:lineRule="auto"/>
        <w:jc w:val="both"/>
        <w:rPr>
          <w:rFonts w:ascii="Book Antiqua" w:eastAsia="SimSun" w:hAnsi="Book Antiqua" w:cs="Arial"/>
          <w:sz w:val="28"/>
          <w:szCs w:val="28"/>
          <w:lang w:eastAsia="zh-CN"/>
        </w:rPr>
      </w:pPr>
      <w:r w:rsidRPr="003134B8">
        <w:rPr>
          <w:rFonts w:ascii="Book Antiqua" w:hAnsi="Book Antiqua"/>
          <w:sz w:val="28"/>
          <w:szCs w:val="28"/>
        </w:rPr>
        <w:t xml:space="preserve">Let me first of all begin by thanking you for accepting </w:t>
      </w:r>
      <w:r w:rsidR="005F7C66" w:rsidRPr="003134B8">
        <w:rPr>
          <w:rFonts w:ascii="Book Antiqua" w:hAnsi="Book Antiqua"/>
          <w:sz w:val="28"/>
          <w:szCs w:val="28"/>
        </w:rPr>
        <w:t xml:space="preserve">our invitation </w:t>
      </w:r>
      <w:r w:rsidRPr="003134B8">
        <w:rPr>
          <w:rFonts w:ascii="Book Antiqua" w:hAnsi="Book Antiqua"/>
          <w:sz w:val="28"/>
          <w:szCs w:val="28"/>
        </w:rPr>
        <w:t>to officiate this important training programme</w:t>
      </w:r>
      <w:r w:rsidR="00881E93" w:rsidRPr="003134B8">
        <w:rPr>
          <w:rFonts w:ascii="Book Antiqua" w:hAnsi="Book Antiqua"/>
          <w:sz w:val="28"/>
          <w:szCs w:val="28"/>
        </w:rPr>
        <w:t xml:space="preserve"> despite your busy schedule. </w:t>
      </w:r>
      <w:r w:rsidRPr="003134B8">
        <w:rPr>
          <w:rFonts w:ascii="Book Antiqua" w:hAnsi="Book Antiqua"/>
          <w:sz w:val="28"/>
          <w:szCs w:val="28"/>
        </w:rPr>
        <w:t xml:space="preserve">The programme has been organized jointly by the </w:t>
      </w:r>
      <w:r w:rsidRPr="003134B8">
        <w:rPr>
          <w:rFonts w:ascii="Book Antiqua" w:eastAsia="SimSun" w:hAnsi="Book Antiqua" w:cs="Arial"/>
          <w:sz w:val="28"/>
          <w:szCs w:val="28"/>
          <w:lang w:eastAsia="zh-CN"/>
        </w:rPr>
        <w:t>International Atomic Energy Agency (IAEA) and TFDA has accepted to host at its premises here in Dar es Salaam.</w:t>
      </w:r>
    </w:p>
    <w:p w:rsidR="008D3E4E" w:rsidRPr="003134B8" w:rsidRDefault="008D3E4E" w:rsidP="00FE75C5">
      <w:pPr>
        <w:pStyle w:val="Default"/>
        <w:spacing w:line="360" w:lineRule="auto"/>
        <w:jc w:val="both"/>
        <w:rPr>
          <w:rFonts w:ascii="Book Antiqua" w:eastAsia="SimSun" w:hAnsi="Book Antiqua" w:cs="Arial"/>
          <w:sz w:val="28"/>
          <w:szCs w:val="28"/>
          <w:lang w:eastAsia="zh-CN"/>
        </w:rPr>
      </w:pPr>
    </w:p>
    <w:p w:rsidR="003134B8" w:rsidRDefault="005F7C66" w:rsidP="003134B8">
      <w:pPr>
        <w:pStyle w:val="BodyText"/>
        <w:rPr>
          <w:rFonts w:ascii="Book Antiqua" w:hAnsi="Book Antiqua" w:cs="Arial"/>
          <w:b/>
          <w:bCs/>
          <w:szCs w:val="28"/>
        </w:rPr>
      </w:pPr>
      <w:r w:rsidRPr="003134B8">
        <w:rPr>
          <w:rFonts w:ascii="Book Antiqua" w:hAnsi="Book Antiqua" w:cs="Arial"/>
          <w:b/>
          <w:bCs/>
          <w:szCs w:val="28"/>
        </w:rPr>
        <w:t xml:space="preserve">Guest of Honor </w:t>
      </w:r>
    </w:p>
    <w:p w:rsidR="004B01BD" w:rsidRDefault="004B01BD" w:rsidP="003134B8">
      <w:pPr>
        <w:pStyle w:val="BodyText"/>
        <w:rPr>
          <w:rFonts w:ascii="Book Antiqua" w:hAnsi="Book Antiqua" w:cs="Arial"/>
          <w:b/>
          <w:bCs/>
          <w:szCs w:val="28"/>
        </w:rPr>
      </w:pPr>
    </w:p>
    <w:p w:rsidR="00263B8C" w:rsidRPr="003134B8" w:rsidRDefault="00263B8C" w:rsidP="003134B8">
      <w:pPr>
        <w:pStyle w:val="BodyText"/>
        <w:rPr>
          <w:rFonts w:ascii="Book Antiqua" w:hAnsi="Book Antiqua" w:cs="Arial"/>
          <w:b/>
          <w:bCs/>
          <w:szCs w:val="28"/>
        </w:rPr>
      </w:pPr>
      <w:r w:rsidRPr="003134B8">
        <w:rPr>
          <w:rFonts w:ascii="Book Antiqua" w:eastAsia="SimSun" w:hAnsi="Book Antiqua" w:cs="Arial"/>
          <w:szCs w:val="28"/>
          <w:lang w:eastAsia="zh-CN"/>
        </w:rPr>
        <w:t>Before you are participants from around 22 African countries who have convened here for the purpose of being trained on matters related to analysis of ve</w:t>
      </w:r>
      <w:r w:rsidR="00881E93" w:rsidRPr="003134B8">
        <w:rPr>
          <w:rFonts w:ascii="Book Antiqua" w:eastAsia="SimSun" w:hAnsi="Book Antiqua" w:cs="Arial"/>
          <w:szCs w:val="28"/>
          <w:lang w:eastAsia="zh-CN"/>
        </w:rPr>
        <w:t>terinary drug residues present</w:t>
      </w:r>
      <w:r w:rsidRPr="003134B8">
        <w:rPr>
          <w:rFonts w:ascii="Book Antiqua" w:eastAsia="SimSun" w:hAnsi="Book Antiqua" w:cs="Arial"/>
          <w:szCs w:val="28"/>
          <w:lang w:eastAsia="zh-CN"/>
        </w:rPr>
        <w:t xml:space="preserve"> in food producing animals. </w:t>
      </w:r>
    </w:p>
    <w:p w:rsidR="0060505B" w:rsidRPr="003134B8" w:rsidRDefault="0060505B" w:rsidP="00FE75C5">
      <w:pPr>
        <w:pStyle w:val="Default"/>
        <w:spacing w:line="360" w:lineRule="auto"/>
        <w:jc w:val="both"/>
        <w:rPr>
          <w:rFonts w:ascii="Book Antiqua" w:eastAsia="SimSun" w:hAnsi="Book Antiqua" w:cs="Arial"/>
          <w:sz w:val="28"/>
          <w:szCs w:val="28"/>
          <w:lang w:eastAsia="zh-CN"/>
        </w:rPr>
      </w:pPr>
    </w:p>
    <w:p w:rsidR="0060505B" w:rsidRPr="003134B8" w:rsidRDefault="0060505B" w:rsidP="00FE75C5">
      <w:pPr>
        <w:pStyle w:val="Default"/>
        <w:spacing w:line="360" w:lineRule="auto"/>
        <w:jc w:val="both"/>
        <w:rPr>
          <w:rFonts w:ascii="Book Antiqua" w:eastAsia="SimSun" w:hAnsi="Book Antiqua" w:cs="Arial"/>
          <w:sz w:val="28"/>
          <w:szCs w:val="28"/>
          <w:lang w:eastAsia="zh-CN"/>
        </w:rPr>
      </w:pPr>
      <w:r w:rsidRPr="003134B8">
        <w:rPr>
          <w:rFonts w:ascii="Book Antiqua" w:eastAsia="SimSun" w:hAnsi="Book Antiqua" w:cs="Arial"/>
          <w:sz w:val="28"/>
          <w:szCs w:val="28"/>
          <w:lang w:eastAsia="zh-CN"/>
        </w:rPr>
        <w:t>We welcome all of you at TFDA and in Tanzania</w:t>
      </w:r>
      <w:r w:rsidR="005F7C66" w:rsidRPr="003134B8">
        <w:rPr>
          <w:rFonts w:ascii="Book Antiqua" w:eastAsia="SimSun" w:hAnsi="Book Antiqua" w:cs="Arial"/>
          <w:sz w:val="28"/>
          <w:szCs w:val="28"/>
          <w:lang w:eastAsia="zh-CN"/>
        </w:rPr>
        <w:t xml:space="preserve"> in particular</w:t>
      </w:r>
      <w:r w:rsidRPr="003134B8">
        <w:rPr>
          <w:rFonts w:ascii="Book Antiqua" w:eastAsia="SimSun" w:hAnsi="Book Antiqua" w:cs="Arial"/>
          <w:sz w:val="28"/>
          <w:szCs w:val="28"/>
          <w:lang w:eastAsia="zh-CN"/>
        </w:rPr>
        <w:t>. For those whom this is the</w:t>
      </w:r>
      <w:r w:rsidR="005F7C66" w:rsidRPr="003134B8">
        <w:rPr>
          <w:rFonts w:ascii="Book Antiqua" w:eastAsia="SimSun" w:hAnsi="Book Antiqua" w:cs="Arial"/>
          <w:sz w:val="28"/>
          <w:szCs w:val="28"/>
          <w:lang w:eastAsia="zh-CN"/>
        </w:rPr>
        <w:t>ir</w:t>
      </w:r>
      <w:r w:rsidRPr="003134B8">
        <w:rPr>
          <w:rFonts w:ascii="Book Antiqua" w:eastAsia="SimSun" w:hAnsi="Book Antiqua" w:cs="Arial"/>
          <w:sz w:val="28"/>
          <w:szCs w:val="28"/>
          <w:lang w:eastAsia="zh-CN"/>
        </w:rPr>
        <w:t xml:space="preserve"> first time to visit this part of Africa, please find some time to explore the </w:t>
      </w:r>
      <w:r w:rsidR="00881E93" w:rsidRPr="003134B8">
        <w:rPr>
          <w:rFonts w:ascii="Book Antiqua" w:eastAsia="SimSun" w:hAnsi="Book Antiqua" w:cs="Arial"/>
          <w:sz w:val="28"/>
          <w:szCs w:val="28"/>
          <w:lang w:eastAsia="zh-CN"/>
        </w:rPr>
        <w:t xml:space="preserve">beauty of Dar es Salaam - our commercial city. </w:t>
      </w:r>
    </w:p>
    <w:p w:rsidR="00263B8C" w:rsidRPr="003134B8" w:rsidRDefault="00263B8C" w:rsidP="00FE75C5">
      <w:pPr>
        <w:pStyle w:val="Default"/>
        <w:spacing w:line="360" w:lineRule="auto"/>
        <w:jc w:val="both"/>
        <w:rPr>
          <w:rFonts w:ascii="Book Antiqua" w:eastAsia="SimSun" w:hAnsi="Book Antiqua" w:cs="Arial"/>
          <w:sz w:val="28"/>
          <w:szCs w:val="28"/>
          <w:lang w:eastAsia="zh-CN"/>
        </w:rPr>
      </w:pPr>
    </w:p>
    <w:p w:rsidR="008D3E4E" w:rsidRDefault="008D3E4E" w:rsidP="00FE75C5">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t>Guest of Honor</w:t>
      </w:r>
    </w:p>
    <w:p w:rsidR="004B01BD" w:rsidRPr="003134B8" w:rsidRDefault="004B01BD" w:rsidP="00FE75C5">
      <w:pPr>
        <w:pStyle w:val="Default"/>
        <w:spacing w:line="360" w:lineRule="auto"/>
        <w:jc w:val="both"/>
        <w:rPr>
          <w:rFonts w:ascii="Book Antiqua" w:eastAsia="SimSun" w:hAnsi="Book Antiqua" w:cs="Arial"/>
          <w:b/>
          <w:sz w:val="28"/>
          <w:szCs w:val="28"/>
          <w:lang w:eastAsia="zh-CN"/>
        </w:rPr>
      </w:pPr>
    </w:p>
    <w:p w:rsidR="003134B8" w:rsidRDefault="00263B8C" w:rsidP="00FE75C5">
      <w:pPr>
        <w:pStyle w:val="Default"/>
        <w:spacing w:line="360" w:lineRule="auto"/>
        <w:jc w:val="both"/>
        <w:rPr>
          <w:rFonts w:ascii="Book Antiqua" w:hAnsi="Book Antiqua"/>
          <w:sz w:val="28"/>
          <w:szCs w:val="28"/>
        </w:rPr>
      </w:pPr>
      <w:r w:rsidRPr="003134B8">
        <w:rPr>
          <w:rFonts w:ascii="Book Antiqua" w:hAnsi="Book Antiqua"/>
          <w:sz w:val="28"/>
          <w:szCs w:val="28"/>
        </w:rPr>
        <w:t>The use of veterinary drugs in food-producing animals has the potential to generate resid</w:t>
      </w:r>
      <w:r w:rsidR="0060505B" w:rsidRPr="003134B8">
        <w:rPr>
          <w:rFonts w:ascii="Book Antiqua" w:hAnsi="Book Antiqua"/>
          <w:sz w:val="28"/>
          <w:szCs w:val="28"/>
        </w:rPr>
        <w:t>ues in animal derived products such as meat, milk, eggs and honey</w:t>
      </w:r>
      <w:r w:rsidRPr="003134B8">
        <w:rPr>
          <w:rFonts w:ascii="Book Antiqua" w:hAnsi="Book Antiqua"/>
          <w:sz w:val="28"/>
          <w:szCs w:val="28"/>
        </w:rPr>
        <w:t xml:space="preserve"> a</w:t>
      </w:r>
      <w:r w:rsidR="0060505B" w:rsidRPr="003134B8">
        <w:rPr>
          <w:rFonts w:ascii="Book Antiqua" w:hAnsi="Book Antiqua"/>
          <w:sz w:val="28"/>
          <w:szCs w:val="28"/>
        </w:rPr>
        <w:t xml:space="preserve">nd </w:t>
      </w:r>
      <w:r w:rsidR="00881E93" w:rsidRPr="003134B8">
        <w:rPr>
          <w:rFonts w:ascii="Book Antiqua" w:hAnsi="Book Antiqua"/>
          <w:sz w:val="28"/>
          <w:szCs w:val="28"/>
        </w:rPr>
        <w:t xml:space="preserve">this </w:t>
      </w:r>
      <w:r w:rsidR="0060505B" w:rsidRPr="003134B8">
        <w:rPr>
          <w:rFonts w:ascii="Book Antiqua" w:hAnsi="Book Antiqua"/>
          <w:sz w:val="28"/>
          <w:szCs w:val="28"/>
        </w:rPr>
        <w:t xml:space="preserve">poses a health hazard to </w:t>
      </w:r>
      <w:r w:rsidRPr="003134B8">
        <w:rPr>
          <w:rFonts w:ascii="Book Antiqua" w:hAnsi="Book Antiqua"/>
          <w:sz w:val="28"/>
          <w:szCs w:val="28"/>
        </w:rPr>
        <w:t>consumer</w:t>
      </w:r>
      <w:r w:rsidR="0060505B" w:rsidRPr="003134B8">
        <w:rPr>
          <w:rFonts w:ascii="Book Antiqua" w:hAnsi="Book Antiqua"/>
          <w:sz w:val="28"/>
          <w:szCs w:val="28"/>
        </w:rPr>
        <w:t>s</w:t>
      </w:r>
      <w:r w:rsidRPr="003134B8">
        <w:rPr>
          <w:rFonts w:ascii="Book Antiqua" w:hAnsi="Book Antiqua"/>
          <w:sz w:val="28"/>
          <w:szCs w:val="28"/>
        </w:rPr>
        <w:t xml:space="preserve">. </w:t>
      </w:r>
    </w:p>
    <w:p w:rsidR="003134B8" w:rsidRDefault="003134B8" w:rsidP="00FE75C5">
      <w:pPr>
        <w:pStyle w:val="Default"/>
        <w:spacing w:line="360" w:lineRule="auto"/>
        <w:jc w:val="both"/>
        <w:rPr>
          <w:rFonts w:ascii="Book Antiqua" w:hAnsi="Book Antiqua"/>
          <w:sz w:val="28"/>
          <w:szCs w:val="28"/>
        </w:rPr>
      </w:pPr>
    </w:p>
    <w:p w:rsidR="003134B8" w:rsidRDefault="00263B8C" w:rsidP="00FE75C5">
      <w:pPr>
        <w:pStyle w:val="Default"/>
        <w:spacing w:line="360" w:lineRule="auto"/>
        <w:jc w:val="both"/>
        <w:rPr>
          <w:rFonts w:ascii="Book Antiqua" w:hAnsi="Book Antiqua"/>
          <w:sz w:val="28"/>
          <w:szCs w:val="28"/>
        </w:rPr>
      </w:pPr>
      <w:r w:rsidRPr="003134B8">
        <w:rPr>
          <w:rFonts w:ascii="Book Antiqua" w:hAnsi="Book Antiqua"/>
          <w:sz w:val="28"/>
          <w:szCs w:val="28"/>
        </w:rPr>
        <w:t xml:space="preserve">There are many factors </w:t>
      </w:r>
      <w:r w:rsidR="0060505B" w:rsidRPr="003134B8">
        <w:rPr>
          <w:rFonts w:ascii="Book Antiqua" w:hAnsi="Book Antiqua"/>
          <w:sz w:val="28"/>
          <w:szCs w:val="28"/>
        </w:rPr>
        <w:t>that can influence</w:t>
      </w:r>
      <w:r w:rsidRPr="003134B8">
        <w:rPr>
          <w:rFonts w:ascii="Book Antiqua" w:hAnsi="Book Antiqua"/>
          <w:sz w:val="28"/>
          <w:szCs w:val="28"/>
        </w:rPr>
        <w:t xml:space="preserve"> the occurrence of res</w:t>
      </w:r>
      <w:r w:rsidR="00881E93" w:rsidRPr="003134B8">
        <w:rPr>
          <w:rFonts w:ascii="Book Antiqua" w:hAnsi="Book Antiqua"/>
          <w:sz w:val="28"/>
          <w:szCs w:val="28"/>
        </w:rPr>
        <w:t>idues in animal products to embrace</w:t>
      </w:r>
      <w:r w:rsidR="0060505B" w:rsidRPr="003134B8">
        <w:rPr>
          <w:rFonts w:ascii="Book Antiqua" w:hAnsi="Book Antiqua"/>
          <w:sz w:val="28"/>
          <w:szCs w:val="28"/>
        </w:rPr>
        <w:t xml:space="preserve"> drug </w:t>
      </w:r>
      <w:r w:rsidR="00881E93" w:rsidRPr="003134B8">
        <w:rPr>
          <w:rFonts w:ascii="Book Antiqua" w:hAnsi="Book Antiqua"/>
          <w:sz w:val="28"/>
          <w:szCs w:val="28"/>
        </w:rPr>
        <w:t>properties including</w:t>
      </w:r>
      <w:r w:rsidRPr="003134B8">
        <w:rPr>
          <w:rFonts w:ascii="Book Antiqua" w:hAnsi="Book Antiqua"/>
          <w:sz w:val="28"/>
          <w:szCs w:val="28"/>
        </w:rPr>
        <w:t xml:space="preserve"> their pharmacokinetic characteristics, physicochemical or biological processes of animals and their products. The most likely r</w:t>
      </w:r>
      <w:r w:rsidR="005F7C66" w:rsidRPr="003134B8">
        <w:rPr>
          <w:rFonts w:ascii="Book Antiqua" w:hAnsi="Book Antiqua"/>
          <w:sz w:val="28"/>
          <w:szCs w:val="28"/>
        </w:rPr>
        <w:t>eason</w:t>
      </w:r>
      <w:r w:rsidR="003134B8">
        <w:rPr>
          <w:rFonts w:ascii="Book Antiqua" w:hAnsi="Book Antiqua"/>
          <w:sz w:val="28"/>
          <w:szCs w:val="28"/>
        </w:rPr>
        <w:t>s</w:t>
      </w:r>
      <w:r w:rsidR="005F7C66" w:rsidRPr="003134B8">
        <w:rPr>
          <w:rFonts w:ascii="Book Antiqua" w:hAnsi="Book Antiqua"/>
          <w:sz w:val="28"/>
          <w:szCs w:val="28"/>
        </w:rPr>
        <w:t xml:space="preserve"> for drug residues </w:t>
      </w:r>
      <w:r w:rsidR="003134B8">
        <w:rPr>
          <w:rFonts w:ascii="Book Antiqua" w:hAnsi="Book Antiqua"/>
          <w:sz w:val="28"/>
          <w:szCs w:val="28"/>
        </w:rPr>
        <w:t>are</w:t>
      </w:r>
      <w:r w:rsidRPr="003134B8">
        <w:rPr>
          <w:rFonts w:ascii="Book Antiqua" w:hAnsi="Book Antiqua"/>
          <w:sz w:val="28"/>
          <w:szCs w:val="28"/>
        </w:rPr>
        <w:t xml:space="preserve"> due to imprope</w:t>
      </w:r>
      <w:r w:rsidR="005F7C66" w:rsidRPr="003134B8">
        <w:rPr>
          <w:rFonts w:ascii="Book Antiqua" w:hAnsi="Book Antiqua"/>
          <w:sz w:val="28"/>
          <w:szCs w:val="28"/>
        </w:rPr>
        <w:t>r drug usage and failure to observe or monitor</w:t>
      </w:r>
      <w:r w:rsidRPr="003134B8">
        <w:rPr>
          <w:rFonts w:ascii="Book Antiqua" w:hAnsi="Book Antiqua"/>
          <w:sz w:val="28"/>
          <w:szCs w:val="28"/>
        </w:rPr>
        <w:t xml:space="preserve"> the withdrawal period</w:t>
      </w:r>
      <w:r w:rsidR="003134B8">
        <w:rPr>
          <w:rFonts w:ascii="Book Antiqua" w:hAnsi="Book Antiqua"/>
          <w:sz w:val="28"/>
          <w:szCs w:val="28"/>
        </w:rPr>
        <w:t>s</w:t>
      </w:r>
      <w:r w:rsidRPr="003134B8">
        <w:rPr>
          <w:rFonts w:ascii="Book Antiqua" w:hAnsi="Book Antiqua"/>
          <w:sz w:val="28"/>
          <w:szCs w:val="28"/>
        </w:rPr>
        <w:t xml:space="preserve">. </w:t>
      </w:r>
    </w:p>
    <w:p w:rsidR="003134B8" w:rsidRDefault="003134B8" w:rsidP="00FE75C5">
      <w:pPr>
        <w:pStyle w:val="Default"/>
        <w:spacing w:line="360" w:lineRule="auto"/>
        <w:jc w:val="both"/>
        <w:rPr>
          <w:rFonts w:ascii="Book Antiqua" w:hAnsi="Book Antiqua"/>
          <w:sz w:val="28"/>
          <w:szCs w:val="28"/>
        </w:rPr>
      </w:pPr>
    </w:p>
    <w:p w:rsidR="0060505B" w:rsidRPr="003134B8" w:rsidRDefault="003134B8" w:rsidP="00FE75C5">
      <w:pPr>
        <w:pStyle w:val="Default"/>
        <w:spacing w:line="360" w:lineRule="auto"/>
        <w:jc w:val="both"/>
        <w:rPr>
          <w:rFonts w:ascii="Book Antiqua" w:hAnsi="Book Antiqua"/>
          <w:sz w:val="28"/>
          <w:szCs w:val="28"/>
        </w:rPr>
      </w:pPr>
      <w:r>
        <w:rPr>
          <w:rFonts w:ascii="Book Antiqua" w:hAnsi="Book Antiqua"/>
          <w:sz w:val="28"/>
          <w:szCs w:val="28"/>
        </w:rPr>
        <w:t>And t</w:t>
      </w:r>
      <w:r w:rsidR="00263B8C" w:rsidRPr="003134B8">
        <w:rPr>
          <w:rFonts w:ascii="Book Antiqua" w:hAnsi="Book Antiqua"/>
          <w:sz w:val="28"/>
          <w:szCs w:val="28"/>
        </w:rPr>
        <w:t>he major public health significances of drug residue</w:t>
      </w:r>
      <w:r>
        <w:rPr>
          <w:rFonts w:ascii="Book Antiqua" w:hAnsi="Book Antiqua"/>
          <w:sz w:val="28"/>
          <w:szCs w:val="28"/>
        </w:rPr>
        <w:t>s</w:t>
      </w:r>
      <w:r w:rsidR="00263B8C" w:rsidRPr="003134B8">
        <w:rPr>
          <w:rFonts w:ascii="Book Antiqua" w:hAnsi="Book Antiqua"/>
          <w:sz w:val="28"/>
          <w:szCs w:val="28"/>
        </w:rPr>
        <w:t xml:space="preserve"> are development of antimicrobial drug resista</w:t>
      </w:r>
      <w:r w:rsidR="00881E93" w:rsidRPr="003134B8">
        <w:rPr>
          <w:rFonts w:ascii="Book Antiqua" w:hAnsi="Book Antiqua"/>
          <w:sz w:val="28"/>
          <w:szCs w:val="28"/>
        </w:rPr>
        <w:t xml:space="preserve">nce and hypersensitivity reactions to </w:t>
      </w:r>
      <w:r w:rsidR="005F7C66" w:rsidRPr="003134B8">
        <w:rPr>
          <w:rFonts w:ascii="Book Antiqua" w:hAnsi="Book Antiqua"/>
          <w:sz w:val="28"/>
          <w:szCs w:val="28"/>
        </w:rPr>
        <w:t>consumers.</w:t>
      </w:r>
    </w:p>
    <w:p w:rsidR="0060505B" w:rsidRPr="003134B8" w:rsidRDefault="0060505B" w:rsidP="00FE75C5">
      <w:pPr>
        <w:pStyle w:val="Default"/>
        <w:spacing w:line="360" w:lineRule="auto"/>
        <w:jc w:val="both"/>
        <w:rPr>
          <w:rFonts w:ascii="Book Antiqua" w:hAnsi="Book Antiqua"/>
          <w:sz w:val="28"/>
          <w:szCs w:val="28"/>
        </w:rPr>
      </w:pPr>
    </w:p>
    <w:p w:rsidR="004B01BD" w:rsidRDefault="00881E93" w:rsidP="00FE75C5">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lastRenderedPageBreak/>
        <w:t>Guest of Honor</w:t>
      </w:r>
    </w:p>
    <w:p w:rsidR="004B01BD" w:rsidRDefault="004B01BD" w:rsidP="00FE75C5">
      <w:pPr>
        <w:pStyle w:val="Default"/>
        <w:spacing w:line="360" w:lineRule="auto"/>
        <w:jc w:val="both"/>
        <w:rPr>
          <w:rFonts w:ascii="Book Antiqua" w:eastAsia="SimSun" w:hAnsi="Book Antiqua" w:cs="Arial"/>
          <w:b/>
          <w:sz w:val="28"/>
          <w:szCs w:val="28"/>
          <w:lang w:eastAsia="zh-CN"/>
        </w:rPr>
      </w:pPr>
    </w:p>
    <w:p w:rsidR="005F7C66" w:rsidRPr="003134B8" w:rsidRDefault="00E80DD2" w:rsidP="00FE75C5">
      <w:pPr>
        <w:pStyle w:val="Default"/>
        <w:spacing w:line="360" w:lineRule="auto"/>
        <w:jc w:val="both"/>
        <w:rPr>
          <w:rFonts w:ascii="Book Antiqua" w:hAnsi="Book Antiqua"/>
          <w:sz w:val="28"/>
          <w:szCs w:val="28"/>
        </w:rPr>
      </w:pPr>
      <w:r w:rsidRPr="003134B8">
        <w:rPr>
          <w:rFonts w:ascii="Book Antiqua" w:hAnsi="Book Antiqua"/>
          <w:sz w:val="28"/>
          <w:szCs w:val="28"/>
        </w:rPr>
        <w:t>At TFDA we have been working tirelessly to monitor drug residues i</w:t>
      </w:r>
      <w:r w:rsidR="005F7C66" w:rsidRPr="003134B8">
        <w:rPr>
          <w:rFonts w:ascii="Book Antiqua" w:hAnsi="Book Antiqua"/>
          <w:sz w:val="28"/>
          <w:szCs w:val="28"/>
        </w:rPr>
        <w:t>n food producing animals for some time now</w:t>
      </w:r>
      <w:r w:rsidRPr="003134B8">
        <w:rPr>
          <w:rFonts w:ascii="Book Antiqua" w:hAnsi="Book Antiqua"/>
          <w:sz w:val="28"/>
          <w:szCs w:val="28"/>
        </w:rPr>
        <w:t xml:space="preserve">. A series of research activities have </w:t>
      </w:r>
      <w:r w:rsidR="003134B8">
        <w:rPr>
          <w:rFonts w:ascii="Book Antiqua" w:hAnsi="Book Antiqua"/>
          <w:sz w:val="28"/>
          <w:szCs w:val="28"/>
        </w:rPr>
        <w:t>been conducted</w:t>
      </w:r>
      <w:r w:rsidRPr="003134B8">
        <w:rPr>
          <w:rFonts w:ascii="Book Antiqua" w:hAnsi="Book Antiqua"/>
          <w:sz w:val="28"/>
          <w:szCs w:val="28"/>
        </w:rPr>
        <w:t xml:space="preserve"> to determine the magnitude of the problem in our country. </w:t>
      </w:r>
    </w:p>
    <w:p w:rsidR="005F7C66" w:rsidRPr="003134B8" w:rsidRDefault="005F7C66" w:rsidP="00FE75C5">
      <w:pPr>
        <w:pStyle w:val="Default"/>
        <w:spacing w:line="360" w:lineRule="auto"/>
        <w:jc w:val="both"/>
        <w:rPr>
          <w:rFonts w:ascii="Book Antiqua" w:hAnsi="Book Antiqua"/>
          <w:sz w:val="28"/>
          <w:szCs w:val="28"/>
        </w:rPr>
      </w:pPr>
    </w:p>
    <w:p w:rsidR="00496D64" w:rsidRPr="003134B8" w:rsidRDefault="00E80DD2" w:rsidP="00FE75C5">
      <w:pPr>
        <w:pStyle w:val="Default"/>
        <w:spacing w:line="360" w:lineRule="auto"/>
        <w:jc w:val="both"/>
        <w:rPr>
          <w:rFonts w:ascii="Book Antiqua" w:hAnsi="Book Antiqua"/>
          <w:sz w:val="28"/>
          <w:szCs w:val="28"/>
        </w:rPr>
      </w:pPr>
      <w:r w:rsidRPr="003134B8">
        <w:rPr>
          <w:rFonts w:ascii="Book Antiqua" w:hAnsi="Book Antiqua"/>
          <w:sz w:val="28"/>
          <w:szCs w:val="28"/>
        </w:rPr>
        <w:t xml:space="preserve">A number of significant </w:t>
      </w:r>
      <w:r w:rsidR="005F7C66" w:rsidRPr="003134B8">
        <w:rPr>
          <w:rFonts w:ascii="Book Antiqua" w:hAnsi="Book Antiqua"/>
          <w:sz w:val="28"/>
          <w:szCs w:val="28"/>
        </w:rPr>
        <w:t xml:space="preserve">laboratory </w:t>
      </w:r>
      <w:r w:rsidRPr="003134B8">
        <w:rPr>
          <w:rFonts w:ascii="Book Antiqua" w:hAnsi="Book Antiqua"/>
          <w:sz w:val="28"/>
          <w:szCs w:val="28"/>
        </w:rPr>
        <w:t xml:space="preserve">findings had demonstrated that some animal food products contain drug residues to include sulphonamides, </w:t>
      </w:r>
      <w:r w:rsidR="005F7C66" w:rsidRPr="003134B8">
        <w:rPr>
          <w:rFonts w:ascii="Book Antiqua" w:hAnsi="Book Antiqua"/>
          <w:sz w:val="28"/>
          <w:szCs w:val="28"/>
        </w:rPr>
        <w:t xml:space="preserve">aminoglycosides and </w:t>
      </w:r>
      <w:r w:rsidRPr="003134B8">
        <w:rPr>
          <w:rFonts w:ascii="Book Antiqua" w:hAnsi="Book Antiqua"/>
          <w:sz w:val="28"/>
          <w:szCs w:val="28"/>
        </w:rPr>
        <w:t>an</w:t>
      </w:r>
      <w:r w:rsidR="005F7C66" w:rsidRPr="003134B8">
        <w:rPr>
          <w:rFonts w:ascii="Book Antiqua" w:hAnsi="Book Antiqua"/>
          <w:sz w:val="28"/>
          <w:szCs w:val="28"/>
        </w:rPr>
        <w:t>tibacterials</w:t>
      </w:r>
      <w:r w:rsidRPr="003134B8">
        <w:rPr>
          <w:rFonts w:ascii="Book Antiqua" w:hAnsi="Book Antiqua"/>
          <w:sz w:val="28"/>
          <w:szCs w:val="28"/>
        </w:rPr>
        <w:t xml:space="preserve"> </w:t>
      </w:r>
      <w:r w:rsidR="005F7C66" w:rsidRPr="003134B8">
        <w:rPr>
          <w:rFonts w:ascii="Book Antiqua" w:hAnsi="Book Antiqua"/>
          <w:sz w:val="28"/>
          <w:szCs w:val="28"/>
        </w:rPr>
        <w:t xml:space="preserve">such as tetracycline, chloramphenicol and beta lactum antibiotics. </w:t>
      </w:r>
      <w:r w:rsidR="00496D64" w:rsidRPr="003134B8">
        <w:rPr>
          <w:rFonts w:ascii="Book Antiqua" w:hAnsi="Book Antiqua"/>
          <w:sz w:val="28"/>
          <w:szCs w:val="28"/>
        </w:rPr>
        <w:t xml:space="preserve">These compounds are largely used in veterinary practice as most of our animals suffer from diseases which require administration of these drugs. </w:t>
      </w:r>
    </w:p>
    <w:p w:rsidR="00496D64" w:rsidRPr="003134B8" w:rsidRDefault="00496D64" w:rsidP="00FE75C5">
      <w:pPr>
        <w:pStyle w:val="Default"/>
        <w:spacing w:line="360" w:lineRule="auto"/>
        <w:jc w:val="both"/>
        <w:rPr>
          <w:rFonts w:ascii="Book Antiqua" w:hAnsi="Book Antiqua"/>
          <w:sz w:val="28"/>
          <w:szCs w:val="28"/>
        </w:rPr>
      </w:pPr>
    </w:p>
    <w:p w:rsidR="003134B8" w:rsidRDefault="00496D64" w:rsidP="00FE75C5">
      <w:pPr>
        <w:pStyle w:val="Default"/>
        <w:spacing w:line="360" w:lineRule="auto"/>
        <w:jc w:val="both"/>
        <w:rPr>
          <w:rFonts w:ascii="Book Antiqua" w:hAnsi="Book Antiqua"/>
          <w:sz w:val="28"/>
          <w:szCs w:val="28"/>
        </w:rPr>
      </w:pPr>
      <w:r w:rsidRPr="003134B8">
        <w:rPr>
          <w:rFonts w:ascii="Book Antiqua" w:hAnsi="Book Antiqua"/>
          <w:sz w:val="28"/>
          <w:szCs w:val="28"/>
        </w:rPr>
        <w:t xml:space="preserve">Since a number of veterinary medicines for veterinary use are limited, some farmers also use medicines intended for human consumption to treat animal diseases as </w:t>
      </w:r>
      <w:r w:rsidR="001D72ED" w:rsidRPr="003134B8">
        <w:rPr>
          <w:rFonts w:ascii="Book Antiqua" w:hAnsi="Book Antiqua"/>
          <w:sz w:val="28"/>
          <w:szCs w:val="28"/>
        </w:rPr>
        <w:t xml:space="preserve">part of extra label drug use. </w:t>
      </w:r>
    </w:p>
    <w:p w:rsidR="003134B8" w:rsidRDefault="003134B8" w:rsidP="00FE75C5">
      <w:pPr>
        <w:pStyle w:val="Default"/>
        <w:spacing w:line="360" w:lineRule="auto"/>
        <w:jc w:val="both"/>
        <w:rPr>
          <w:rFonts w:ascii="Book Antiqua" w:hAnsi="Book Antiqua"/>
          <w:sz w:val="28"/>
          <w:szCs w:val="28"/>
        </w:rPr>
      </w:pPr>
    </w:p>
    <w:p w:rsidR="00881E93" w:rsidRPr="003134B8" w:rsidRDefault="001D72ED" w:rsidP="00FE75C5">
      <w:pPr>
        <w:pStyle w:val="Default"/>
        <w:spacing w:line="360" w:lineRule="auto"/>
        <w:jc w:val="both"/>
        <w:rPr>
          <w:rFonts w:ascii="Book Antiqua" w:hAnsi="Book Antiqua"/>
          <w:sz w:val="28"/>
          <w:szCs w:val="28"/>
        </w:rPr>
      </w:pPr>
      <w:r w:rsidRPr="003134B8">
        <w:rPr>
          <w:rFonts w:ascii="Book Antiqua" w:hAnsi="Book Antiqua"/>
          <w:sz w:val="28"/>
          <w:szCs w:val="28"/>
        </w:rPr>
        <w:t xml:space="preserve">These malpractices together with the use of medicines at levels in excess of recommended dosages needs to be regulated to halt the spread of drug residues in the food chain with dire consequences I have just mentioned. </w:t>
      </w:r>
    </w:p>
    <w:p w:rsidR="001D72ED" w:rsidRPr="003134B8" w:rsidRDefault="001D72ED" w:rsidP="00FE75C5">
      <w:pPr>
        <w:pStyle w:val="Default"/>
        <w:spacing w:line="360" w:lineRule="auto"/>
        <w:jc w:val="both"/>
        <w:rPr>
          <w:rFonts w:ascii="Book Antiqua" w:hAnsi="Book Antiqua"/>
          <w:sz w:val="28"/>
          <w:szCs w:val="28"/>
        </w:rPr>
      </w:pPr>
    </w:p>
    <w:p w:rsidR="001D72ED" w:rsidRDefault="001D72ED" w:rsidP="00FE75C5">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t>Guest of Honor</w:t>
      </w:r>
    </w:p>
    <w:p w:rsidR="004B01BD" w:rsidRPr="003134B8" w:rsidRDefault="004B01BD" w:rsidP="00FE75C5">
      <w:pPr>
        <w:pStyle w:val="Default"/>
        <w:spacing w:line="360" w:lineRule="auto"/>
        <w:jc w:val="both"/>
        <w:rPr>
          <w:rFonts w:ascii="Book Antiqua" w:eastAsia="SimSun" w:hAnsi="Book Antiqua" w:cs="Arial"/>
          <w:b/>
          <w:sz w:val="28"/>
          <w:szCs w:val="28"/>
          <w:lang w:eastAsia="zh-CN"/>
        </w:rPr>
      </w:pPr>
    </w:p>
    <w:p w:rsidR="001D72ED" w:rsidRPr="003134B8" w:rsidRDefault="001D72ED" w:rsidP="00FE75C5">
      <w:pPr>
        <w:pStyle w:val="Default"/>
        <w:spacing w:line="360" w:lineRule="auto"/>
        <w:jc w:val="both"/>
        <w:rPr>
          <w:rFonts w:ascii="Book Antiqua" w:hAnsi="Book Antiqua"/>
          <w:sz w:val="28"/>
          <w:szCs w:val="28"/>
        </w:rPr>
      </w:pPr>
      <w:r w:rsidRPr="003134B8">
        <w:rPr>
          <w:rFonts w:ascii="Book Antiqua" w:hAnsi="Book Antiqua"/>
          <w:sz w:val="28"/>
          <w:szCs w:val="28"/>
        </w:rPr>
        <w:lastRenderedPageBreak/>
        <w:t>Taking the current status quo into</w:t>
      </w:r>
      <w:r w:rsidR="00616158" w:rsidRPr="003134B8">
        <w:rPr>
          <w:rFonts w:ascii="Book Antiqua" w:hAnsi="Book Antiqua"/>
          <w:sz w:val="28"/>
          <w:szCs w:val="28"/>
        </w:rPr>
        <w:t xml:space="preserve"> perspective and under the technical and financial support from the International Atomic Energy Agency this training programme you are about to open</w:t>
      </w:r>
      <w:r w:rsidR="003134B8">
        <w:rPr>
          <w:rFonts w:ascii="Book Antiqua" w:hAnsi="Book Antiqua"/>
          <w:sz w:val="28"/>
          <w:szCs w:val="28"/>
        </w:rPr>
        <w:t>,</w:t>
      </w:r>
      <w:r w:rsidR="00616158" w:rsidRPr="003134B8">
        <w:rPr>
          <w:rFonts w:ascii="Book Antiqua" w:hAnsi="Book Antiqua"/>
          <w:sz w:val="28"/>
          <w:szCs w:val="28"/>
        </w:rPr>
        <w:t xml:space="preserve"> has been organized. </w:t>
      </w:r>
    </w:p>
    <w:p w:rsidR="00616158" w:rsidRPr="003134B8" w:rsidRDefault="00616158" w:rsidP="00FE75C5">
      <w:pPr>
        <w:pStyle w:val="Default"/>
        <w:spacing w:line="360" w:lineRule="auto"/>
        <w:jc w:val="both"/>
        <w:rPr>
          <w:rFonts w:ascii="Book Antiqua" w:hAnsi="Book Antiqua"/>
          <w:sz w:val="28"/>
          <w:szCs w:val="28"/>
        </w:rPr>
      </w:pPr>
    </w:p>
    <w:p w:rsidR="00616158" w:rsidRPr="003134B8" w:rsidRDefault="00616158" w:rsidP="00FE75C5">
      <w:pPr>
        <w:pStyle w:val="Default"/>
        <w:spacing w:line="360" w:lineRule="auto"/>
        <w:jc w:val="both"/>
        <w:rPr>
          <w:rFonts w:ascii="Book Antiqua" w:hAnsi="Book Antiqua"/>
          <w:sz w:val="28"/>
          <w:szCs w:val="28"/>
        </w:rPr>
      </w:pPr>
      <w:r w:rsidRPr="003134B8">
        <w:rPr>
          <w:rFonts w:ascii="Book Antiqua" w:hAnsi="Book Antiqua"/>
          <w:sz w:val="28"/>
          <w:szCs w:val="28"/>
        </w:rPr>
        <w:t xml:space="preserve">The training will focus </w:t>
      </w:r>
      <w:r w:rsidR="003134B8">
        <w:rPr>
          <w:rFonts w:ascii="Book Antiqua" w:hAnsi="Book Antiqua"/>
          <w:sz w:val="28"/>
          <w:szCs w:val="28"/>
        </w:rPr>
        <w:t xml:space="preserve">mainly </w:t>
      </w:r>
      <w:r w:rsidRPr="003134B8">
        <w:rPr>
          <w:rFonts w:ascii="Book Antiqua" w:hAnsi="Book Antiqua"/>
          <w:sz w:val="28"/>
          <w:szCs w:val="28"/>
        </w:rPr>
        <w:t>on:</w:t>
      </w:r>
    </w:p>
    <w:p w:rsidR="00616158" w:rsidRPr="003134B8" w:rsidRDefault="00616158" w:rsidP="00FE75C5">
      <w:pPr>
        <w:pStyle w:val="Default"/>
        <w:spacing w:line="360" w:lineRule="auto"/>
        <w:jc w:val="both"/>
        <w:rPr>
          <w:rFonts w:ascii="Book Antiqua" w:hAnsi="Book Antiqua"/>
          <w:sz w:val="28"/>
          <w:szCs w:val="28"/>
        </w:rPr>
      </w:pPr>
    </w:p>
    <w:p w:rsidR="00616158" w:rsidRPr="003134B8" w:rsidRDefault="00616158" w:rsidP="00616158">
      <w:pPr>
        <w:pStyle w:val="Default"/>
        <w:numPr>
          <w:ilvl w:val="0"/>
          <w:numId w:val="4"/>
        </w:numPr>
        <w:spacing w:line="360" w:lineRule="auto"/>
        <w:jc w:val="both"/>
        <w:rPr>
          <w:rFonts w:ascii="Book Antiqua" w:hAnsi="Book Antiqua"/>
          <w:sz w:val="28"/>
          <w:szCs w:val="28"/>
        </w:rPr>
      </w:pPr>
      <w:r w:rsidRPr="003134B8">
        <w:rPr>
          <w:rFonts w:ascii="Book Antiqua" w:hAnsi="Book Antiqua"/>
          <w:sz w:val="28"/>
          <w:szCs w:val="28"/>
        </w:rPr>
        <w:t>Imparting knowledge and skills in laboratory investigations of residues of pharmacologically active veterinary substances used in animal production;</w:t>
      </w:r>
    </w:p>
    <w:p w:rsidR="00616158" w:rsidRPr="003134B8" w:rsidRDefault="00616158" w:rsidP="00616158">
      <w:pPr>
        <w:pStyle w:val="Default"/>
        <w:numPr>
          <w:ilvl w:val="0"/>
          <w:numId w:val="4"/>
        </w:numPr>
        <w:spacing w:line="360" w:lineRule="auto"/>
        <w:jc w:val="both"/>
        <w:rPr>
          <w:rFonts w:ascii="Book Antiqua" w:hAnsi="Book Antiqua"/>
          <w:sz w:val="28"/>
          <w:szCs w:val="28"/>
        </w:rPr>
      </w:pPr>
      <w:r w:rsidRPr="003134B8">
        <w:rPr>
          <w:rFonts w:ascii="Book Antiqua" w:hAnsi="Book Antiqua"/>
          <w:sz w:val="28"/>
          <w:szCs w:val="28"/>
        </w:rPr>
        <w:t>Information and experience sharing on analysis of veterinary drug residues</w:t>
      </w:r>
      <w:r w:rsidR="00D46630" w:rsidRPr="003134B8">
        <w:rPr>
          <w:rFonts w:ascii="Book Antiqua" w:hAnsi="Book Antiqua"/>
          <w:sz w:val="28"/>
          <w:szCs w:val="28"/>
        </w:rPr>
        <w:t>; and</w:t>
      </w:r>
    </w:p>
    <w:p w:rsidR="00616158" w:rsidRPr="003134B8" w:rsidRDefault="00616158" w:rsidP="00616158">
      <w:pPr>
        <w:pStyle w:val="Default"/>
        <w:numPr>
          <w:ilvl w:val="0"/>
          <w:numId w:val="4"/>
        </w:numPr>
        <w:spacing w:line="360" w:lineRule="auto"/>
        <w:jc w:val="both"/>
        <w:rPr>
          <w:rFonts w:ascii="Book Antiqua" w:hAnsi="Book Antiqua"/>
          <w:sz w:val="28"/>
          <w:szCs w:val="28"/>
        </w:rPr>
      </w:pPr>
      <w:r w:rsidRPr="003134B8">
        <w:rPr>
          <w:rFonts w:ascii="Book Antiqua" w:hAnsi="Book Antiqua"/>
          <w:sz w:val="28"/>
          <w:szCs w:val="28"/>
        </w:rPr>
        <w:t>Demonstrating the latest nuclear technology in analysis of food products to detect drug resid</w:t>
      </w:r>
      <w:r w:rsidR="00D46630" w:rsidRPr="003134B8">
        <w:rPr>
          <w:rFonts w:ascii="Book Antiqua" w:hAnsi="Book Antiqua"/>
          <w:sz w:val="28"/>
          <w:szCs w:val="28"/>
        </w:rPr>
        <w:t xml:space="preserve">ues. </w:t>
      </w:r>
    </w:p>
    <w:p w:rsidR="00D46630" w:rsidRPr="003134B8" w:rsidRDefault="00D46630" w:rsidP="00D46630">
      <w:pPr>
        <w:pStyle w:val="Default"/>
        <w:spacing w:line="360" w:lineRule="auto"/>
        <w:jc w:val="both"/>
        <w:rPr>
          <w:rFonts w:ascii="Book Antiqua" w:hAnsi="Book Antiqua"/>
          <w:sz w:val="28"/>
          <w:szCs w:val="28"/>
        </w:rPr>
      </w:pPr>
    </w:p>
    <w:p w:rsidR="009761A7" w:rsidRPr="003134B8" w:rsidRDefault="00D46630" w:rsidP="009761A7">
      <w:pPr>
        <w:pStyle w:val="Default"/>
        <w:spacing w:line="360" w:lineRule="auto"/>
        <w:jc w:val="both"/>
        <w:rPr>
          <w:rFonts w:ascii="Book Antiqua" w:hAnsi="Book Antiqua"/>
          <w:sz w:val="28"/>
          <w:szCs w:val="28"/>
        </w:rPr>
      </w:pPr>
      <w:r w:rsidRPr="003134B8">
        <w:rPr>
          <w:rFonts w:ascii="Book Antiqua" w:hAnsi="Book Antiqua"/>
          <w:sz w:val="28"/>
          <w:szCs w:val="28"/>
        </w:rPr>
        <w:t xml:space="preserve">As you have heard from the introduction of participants, most of them come from institutions that are dealing in one way or another with analysis of veterinary drug residues in animal offal. </w:t>
      </w:r>
    </w:p>
    <w:p w:rsidR="009761A7" w:rsidRPr="003134B8" w:rsidRDefault="009761A7" w:rsidP="009761A7">
      <w:pPr>
        <w:pStyle w:val="Default"/>
        <w:spacing w:line="360" w:lineRule="auto"/>
        <w:jc w:val="both"/>
        <w:rPr>
          <w:rFonts w:ascii="Book Antiqua" w:hAnsi="Book Antiqua"/>
          <w:sz w:val="28"/>
          <w:szCs w:val="28"/>
        </w:rPr>
      </w:pPr>
    </w:p>
    <w:p w:rsidR="009761A7" w:rsidRPr="003134B8" w:rsidRDefault="00D46630" w:rsidP="009761A7">
      <w:pPr>
        <w:pStyle w:val="Default"/>
        <w:spacing w:line="360" w:lineRule="auto"/>
        <w:jc w:val="both"/>
        <w:rPr>
          <w:rFonts w:ascii="Book Antiqua" w:hAnsi="Book Antiqua"/>
          <w:sz w:val="28"/>
          <w:szCs w:val="28"/>
        </w:rPr>
      </w:pPr>
      <w:r w:rsidRPr="003134B8">
        <w:rPr>
          <w:rFonts w:ascii="Book Antiqua" w:hAnsi="Book Antiqua"/>
          <w:sz w:val="28"/>
          <w:szCs w:val="28"/>
        </w:rPr>
        <w:t xml:space="preserve">Facilitators whom we are grateful for accepting to facilitate in this training, are </w:t>
      </w:r>
      <w:r w:rsidR="009761A7" w:rsidRPr="003134B8">
        <w:rPr>
          <w:rFonts w:ascii="Book Antiqua" w:hAnsi="Book Antiqua"/>
          <w:sz w:val="28"/>
          <w:szCs w:val="28"/>
        </w:rPr>
        <w:t xml:space="preserve">food analysts from </w:t>
      </w:r>
      <w:r w:rsidRPr="003134B8">
        <w:rPr>
          <w:rFonts w:ascii="Book Antiqua" w:hAnsi="Book Antiqua"/>
          <w:sz w:val="28"/>
          <w:szCs w:val="28"/>
        </w:rPr>
        <w:t xml:space="preserve">TFDA and </w:t>
      </w:r>
      <w:r w:rsidR="009761A7" w:rsidRPr="003134B8">
        <w:rPr>
          <w:rFonts w:ascii="Book Antiqua" w:hAnsi="Book Antiqua"/>
          <w:sz w:val="28"/>
          <w:szCs w:val="28"/>
        </w:rPr>
        <w:t xml:space="preserve">NAFDAC representative. </w:t>
      </w:r>
    </w:p>
    <w:p w:rsidR="009761A7" w:rsidRPr="003134B8" w:rsidRDefault="009761A7" w:rsidP="009761A7">
      <w:pPr>
        <w:pStyle w:val="Default"/>
        <w:spacing w:line="360" w:lineRule="auto"/>
        <w:jc w:val="both"/>
        <w:rPr>
          <w:rFonts w:ascii="Book Antiqua" w:hAnsi="Book Antiqua"/>
          <w:sz w:val="28"/>
          <w:szCs w:val="28"/>
        </w:rPr>
      </w:pPr>
    </w:p>
    <w:p w:rsidR="00D46630" w:rsidRPr="003134B8" w:rsidRDefault="00D46630" w:rsidP="009761A7">
      <w:pPr>
        <w:pStyle w:val="Default"/>
        <w:spacing w:line="360" w:lineRule="auto"/>
        <w:jc w:val="both"/>
        <w:rPr>
          <w:rFonts w:ascii="Book Antiqua" w:hAnsi="Book Antiqua"/>
          <w:sz w:val="28"/>
          <w:szCs w:val="28"/>
        </w:rPr>
      </w:pPr>
      <w:r w:rsidRPr="003134B8">
        <w:rPr>
          <w:rFonts w:ascii="Book Antiqua" w:hAnsi="Book Antiqua"/>
          <w:sz w:val="28"/>
          <w:szCs w:val="28"/>
        </w:rPr>
        <w:t>We will be here for one week beginning today and I believe by the end of the week, participants will gain knowledge and skills on analysis of the residues I have been referring</w:t>
      </w:r>
      <w:r w:rsidR="009761A7" w:rsidRPr="003134B8">
        <w:rPr>
          <w:rFonts w:ascii="Book Antiqua" w:hAnsi="Book Antiqua"/>
          <w:sz w:val="28"/>
          <w:szCs w:val="28"/>
        </w:rPr>
        <w:t xml:space="preserve"> to using sophisticated equipment available within the TFDA laboratory. </w:t>
      </w:r>
      <w:r w:rsidRPr="003134B8">
        <w:rPr>
          <w:rFonts w:ascii="Book Antiqua" w:hAnsi="Book Antiqua"/>
          <w:sz w:val="28"/>
          <w:szCs w:val="28"/>
        </w:rPr>
        <w:t xml:space="preserve"> </w:t>
      </w:r>
    </w:p>
    <w:p w:rsidR="00D46630" w:rsidRPr="003134B8" w:rsidRDefault="00D46630" w:rsidP="00D46630">
      <w:pPr>
        <w:spacing w:after="200" w:line="276" w:lineRule="auto"/>
        <w:jc w:val="both"/>
        <w:rPr>
          <w:rFonts w:ascii="Book Antiqua" w:hAnsi="Book Antiqua"/>
          <w:sz w:val="28"/>
          <w:szCs w:val="28"/>
        </w:rPr>
      </w:pPr>
    </w:p>
    <w:p w:rsidR="009761A7" w:rsidRDefault="009761A7" w:rsidP="003134B8">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t>Guest of Honor</w:t>
      </w:r>
    </w:p>
    <w:p w:rsidR="004B01BD" w:rsidRPr="003134B8" w:rsidRDefault="004B01BD" w:rsidP="003134B8">
      <w:pPr>
        <w:pStyle w:val="Default"/>
        <w:spacing w:line="360" w:lineRule="auto"/>
        <w:jc w:val="both"/>
        <w:rPr>
          <w:rFonts w:ascii="Book Antiqua" w:eastAsia="SimSun" w:hAnsi="Book Antiqua" w:cs="Arial"/>
          <w:b/>
          <w:sz w:val="28"/>
          <w:szCs w:val="28"/>
          <w:lang w:eastAsia="zh-CN"/>
        </w:rPr>
      </w:pPr>
    </w:p>
    <w:p w:rsidR="009761A7" w:rsidRPr="003134B8" w:rsidRDefault="009761A7" w:rsidP="003134B8">
      <w:pPr>
        <w:autoSpaceDE w:val="0"/>
        <w:autoSpaceDN w:val="0"/>
        <w:adjustRightInd w:val="0"/>
        <w:spacing w:line="360" w:lineRule="auto"/>
        <w:jc w:val="both"/>
        <w:rPr>
          <w:rFonts w:ascii="Book Antiqua" w:hAnsi="Book Antiqua" w:cs="Arial"/>
          <w:bCs/>
          <w:sz w:val="28"/>
          <w:szCs w:val="28"/>
        </w:rPr>
      </w:pPr>
      <w:r w:rsidRPr="003134B8">
        <w:rPr>
          <w:rFonts w:ascii="Book Antiqua" w:hAnsi="Book Antiqua" w:cs="Arial"/>
          <w:bCs/>
          <w:sz w:val="28"/>
          <w:szCs w:val="28"/>
        </w:rPr>
        <w:t xml:space="preserve">Let me conclude my remarks by acknowledging the support from the Tanzania Atomic Energy Commission (TAEC) when organizing this training. TAEC is like a conduit between the Tanzanian government and the IAEA on matters related to atomic energy. We say thank you. </w:t>
      </w:r>
    </w:p>
    <w:p w:rsidR="003134B8" w:rsidRPr="003134B8" w:rsidRDefault="003134B8" w:rsidP="003134B8">
      <w:pPr>
        <w:autoSpaceDE w:val="0"/>
        <w:autoSpaceDN w:val="0"/>
        <w:adjustRightInd w:val="0"/>
        <w:spacing w:line="360" w:lineRule="auto"/>
        <w:jc w:val="both"/>
        <w:rPr>
          <w:rFonts w:ascii="Book Antiqua" w:hAnsi="Book Antiqua" w:cs="Arial"/>
          <w:bCs/>
          <w:sz w:val="28"/>
          <w:szCs w:val="28"/>
        </w:rPr>
      </w:pPr>
    </w:p>
    <w:p w:rsidR="003134B8" w:rsidRDefault="003134B8" w:rsidP="003134B8">
      <w:pPr>
        <w:pStyle w:val="Default"/>
        <w:spacing w:line="360" w:lineRule="auto"/>
        <w:jc w:val="both"/>
        <w:rPr>
          <w:rFonts w:ascii="Book Antiqua" w:eastAsia="SimSun" w:hAnsi="Book Antiqua" w:cs="Arial"/>
          <w:b/>
          <w:sz w:val="28"/>
          <w:szCs w:val="28"/>
          <w:lang w:eastAsia="zh-CN"/>
        </w:rPr>
      </w:pPr>
      <w:r w:rsidRPr="003134B8">
        <w:rPr>
          <w:rFonts w:ascii="Book Antiqua" w:eastAsia="SimSun" w:hAnsi="Book Antiqua" w:cs="Arial"/>
          <w:b/>
          <w:sz w:val="28"/>
          <w:szCs w:val="28"/>
          <w:lang w:eastAsia="zh-CN"/>
        </w:rPr>
        <w:t>Guest of Honor, Ladies and Gentlemen</w:t>
      </w:r>
    </w:p>
    <w:p w:rsidR="004B01BD" w:rsidRPr="003134B8" w:rsidRDefault="004B01BD" w:rsidP="003134B8">
      <w:pPr>
        <w:pStyle w:val="Default"/>
        <w:spacing w:line="360" w:lineRule="auto"/>
        <w:jc w:val="both"/>
        <w:rPr>
          <w:rFonts w:ascii="Book Antiqua" w:eastAsia="SimSun" w:hAnsi="Book Antiqua" w:cs="Arial"/>
          <w:b/>
          <w:sz w:val="28"/>
          <w:szCs w:val="28"/>
          <w:lang w:eastAsia="zh-CN"/>
        </w:rPr>
      </w:pPr>
    </w:p>
    <w:p w:rsidR="00D46630" w:rsidRPr="003134B8" w:rsidRDefault="003134B8" w:rsidP="00D46630">
      <w:pPr>
        <w:spacing w:after="200" w:line="276" w:lineRule="auto"/>
        <w:jc w:val="both"/>
        <w:rPr>
          <w:rFonts w:ascii="Book Antiqua" w:hAnsi="Book Antiqua"/>
          <w:sz w:val="28"/>
          <w:szCs w:val="28"/>
        </w:rPr>
      </w:pPr>
      <w:r w:rsidRPr="003134B8">
        <w:rPr>
          <w:rFonts w:ascii="Book Antiqua" w:hAnsi="Book Antiqua"/>
          <w:sz w:val="28"/>
          <w:szCs w:val="28"/>
        </w:rPr>
        <w:t xml:space="preserve">With these few remarks, may I now take the opportunity to humbly welcome you for remarks and official declaration of opening of our training programme so that we can proceed. </w:t>
      </w:r>
    </w:p>
    <w:p w:rsidR="00D46630" w:rsidRPr="003134B8" w:rsidRDefault="00D46630" w:rsidP="00D46630">
      <w:pPr>
        <w:spacing w:after="200" w:line="276" w:lineRule="auto"/>
        <w:jc w:val="both"/>
        <w:rPr>
          <w:rFonts w:ascii="Book Antiqua" w:hAnsi="Book Antiqua"/>
          <w:sz w:val="28"/>
          <w:szCs w:val="28"/>
        </w:rPr>
      </w:pPr>
    </w:p>
    <w:p w:rsidR="00FE75C5" w:rsidRPr="003134B8" w:rsidRDefault="00FE75C5" w:rsidP="00FE75C5">
      <w:pPr>
        <w:pStyle w:val="Default"/>
        <w:spacing w:after="120" w:line="360" w:lineRule="auto"/>
        <w:jc w:val="center"/>
        <w:rPr>
          <w:rFonts w:ascii="Book Antiqua" w:hAnsi="Book Antiqua"/>
          <w:b/>
          <w:sz w:val="28"/>
          <w:szCs w:val="28"/>
        </w:rPr>
      </w:pPr>
      <w:r w:rsidRPr="003134B8">
        <w:rPr>
          <w:rFonts w:ascii="Book Antiqua" w:hAnsi="Book Antiqua"/>
          <w:b/>
          <w:sz w:val="28"/>
          <w:szCs w:val="28"/>
        </w:rPr>
        <w:t>Thank you for your attention</w:t>
      </w:r>
    </w:p>
    <w:p w:rsidR="00FE75C5" w:rsidRPr="003134B8" w:rsidRDefault="002A4029" w:rsidP="00FE75C5">
      <w:pPr>
        <w:pStyle w:val="Default"/>
        <w:spacing w:after="120" w:line="360" w:lineRule="auto"/>
        <w:jc w:val="center"/>
        <w:rPr>
          <w:rFonts w:ascii="Book Antiqua" w:hAnsi="Book Antiqua"/>
          <w:b/>
          <w:sz w:val="28"/>
          <w:szCs w:val="28"/>
        </w:rPr>
      </w:pPr>
      <w:r>
        <w:rPr>
          <w:rFonts w:ascii="Book Antiqua" w:hAnsi="Book Antiqua"/>
          <w:noProof/>
          <w:sz w:val="28"/>
          <w:szCs w:val="28"/>
        </w:rPr>
        <mc:AlternateContent>
          <mc:Choice Requires="wps">
            <w:drawing>
              <wp:anchor distT="0" distB="0" distL="114300" distR="114300" simplePos="0" relativeHeight="251658240" behindDoc="0" locked="0" layoutInCell="1" allowOverlap="1">
                <wp:simplePos x="0" y="0"/>
                <wp:positionH relativeFrom="column">
                  <wp:posOffset>1001395</wp:posOffset>
                </wp:positionH>
                <wp:positionV relativeFrom="paragraph">
                  <wp:posOffset>383540</wp:posOffset>
                </wp:positionV>
                <wp:extent cx="4343400" cy="0"/>
                <wp:effectExtent l="10795" t="13335" r="825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51E4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30.2pt" to="420.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"/>
            </w:pict>
          </mc:Fallback>
        </mc:AlternateContent>
      </w:r>
    </w:p>
    <w:p w:rsidR="00FE75C5" w:rsidRPr="003134B8" w:rsidRDefault="00FE75C5" w:rsidP="00FE75C5">
      <w:pPr>
        <w:spacing w:line="360" w:lineRule="auto"/>
        <w:jc w:val="center"/>
        <w:rPr>
          <w:rFonts w:ascii="Book Antiqua" w:hAnsi="Book Antiqua"/>
          <w:b/>
          <w:sz w:val="28"/>
          <w:szCs w:val="28"/>
        </w:rPr>
      </w:pPr>
      <w:r w:rsidRPr="003134B8">
        <w:rPr>
          <w:rFonts w:ascii="Book Antiqua" w:hAnsi="Book Antiqua"/>
          <w:b/>
          <w:sz w:val="28"/>
          <w:szCs w:val="28"/>
        </w:rPr>
        <w:t>END</w:t>
      </w:r>
    </w:p>
    <w:p w:rsidR="00FE75C5" w:rsidRPr="003134B8" w:rsidRDefault="00FE75C5" w:rsidP="00FE75C5">
      <w:pPr>
        <w:autoSpaceDE w:val="0"/>
        <w:autoSpaceDN w:val="0"/>
        <w:adjustRightInd w:val="0"/>
        <w:spacing w:line="360" w:lineRule="auto"/>
        <w:jc w:val="both"/>
        <w:rPr>
          <w:rFonts w:ascii="Book Antiqua" w:hAnsi="Book Antiqua" w:cs="Arial"/>
          <w:bCs/>
          <w:sz w:val="28"/>
          <w:szCs w:val="28"/>
        </w:rPr>
      </w:pPr>
    </w:p>
    <w:p w:rsidR="00FE75C5" w:rsidRPr="003134B8" w:rsidRDefault="00FE75C5" w:rsidP="003134B8">
      <w:pPr>
        <w:pStyle w:val="Default"/>
        <w:spacing w:after="120" w:line="360" w:lineRule="auto"/>
        <w:jc w:val="center"/>
        <w:rPr>
          <w:rFonts w:ascii="Book Antiqua" w:hAnsi="Book Antiqua"/>
          <w:b/>
          <w:sz w:val="28"/>
          <w:szCs w:val="28"/>
        </w:rPr>
      </w:pPr>
    </w:p>
    <w:sectPr w:rsidR="00FE75C5" w:rsidRPr="003134B8" w:rsidSect="00FB1E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A5C" w:rsidRDefault="00981A5C" w:rsidP="00DF1DCC">
      <w:r>
        <w:separator/>
      </w:r>
    </w:p>
  </w:endnote>
  <w:endnote w:type="continuationSeparator" w:id="0">
    <w:p w:rsidR="00981A5C" w:rsidRDefault="00981A5C" w:rsidP="00DF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D6" w:rsidRDefault="003F6DBC">
    <w:pPr>
      <w:pStyle w:val="Footer"/>
      <w:jc w:val="center"/>
    </w:pPr>
    <w:r>
      <w:fldChar w:fldCharType="begin"/>
    </w:r>
    <w:r w:rsidR="00E33C71">
      <w:instrText xml:space="preserve"> PAGE   \* MERGEFORMAT </w:instrText>
    </w:r>
    <w:r>
      <w:fldChar w:fldCharType="separate"/>
    </w:r>
    <w:r w:rsidR="002A4029">
      <w:rPr>
        <w:noProof/>
      </w:rPr>
      <w:t>1</w:t>
    </w:r>
    <w:r>
      <w:fldChar w:fldCharType="end"/>
    </w:r>
  </w:p>
  <w:p w:rsidR="00F909D6" w:rsidRDefault="00981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A5C" w:rsidRDefault="00981A5C" w:rsidP="00DF1DCC">
      <w:r>
        <w:separator/>
      </w:r>
    </w:p>
  </w:footnote>
  <w:footnote w:type="continuationSeparator" w:id="0">
    <w:p w:rsidR="00981A5C" w:rsidRDefault="00981A5C" w:rsidP="00DF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32329"/>
    <w:multiLevelType w:val="hybridMultilevel"/>
    <w:tmpl w:val="16589CE6"/>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
    <w:nsid w:val="408A33BA"/>
    <w:multiLevelType w:val="hybridMultilevel"/>
    <w:tmpl w:val="3F228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AAE0A4F"/>
    <w:multiLevelType w:val="hybridMultilevel"/>
    <w:tmpl w:val="410A9014"/>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3">
    <w:nsid w:val="75DF4DC6"/>
    <w:multiLevelType w:val="hybridMultilevel"/>
    <w:tmpl w:val="BE02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5"/>
    <w:rsid w:val="001B403C"/>
    <w:rsid w:val="001D72ED"/>
    <w:rsid w:val="00263B8C"/>
    <w:rsid w:val="002A4029"/>
    <w:rsid w:val="003134B8"/>
    <w:rsid w:val="00334685"/>
    <w:rsid w:val="00383D09"/>
    <w:rsid w:val="003F6DBC"/>
    <w:rsid w:val="004932EF"/>
    <w:rsid w:val="00496D64"/>
    <w:rsid w:val="004B01BD"/>
    <w:rsid w:val="00573754"/>
    <w:rsid w:val="005F7C66"/>
    <w:rsid w:val="0060505B"/>
    <w:rsid w:val="00616158"/>
    <w:rsid w:val="006905D2"/>
    <w:rsid w:val="00881E93"/>
    <w:rsid w:val="00886492"/>
    <w:rsid w:val="008D3E4E"/>
    <w:rsid w:val="009761A7"/>
    <w:rsid w:val="00981A5C"/>
    <w:rsid w:val="00AC5377"/>
    <w:rsid w:val="00BF7EC2"/>
    <w:rsid w:val="00D46630"/>
    <w:rsid w:val="00DF1DCC"/>
    <w:rsid w:val="00E33C71"/>
    <w:rsid w:val="00E80DD2"/>
    <w:rsid w:val="00F1194D"/>
    <w:rsid w:val="00F25182"/>
    <w:rsid w:val="00FB47A8"/>
    <w:rsid w:val="00FE75C5"/>
  </w:rsids>
  <m:mathPr>
    <m:mathFont m:val="Cambria Math"/>
    <m:brkBin m:val="before"/>
    <m:brkBinSub m:val="--"/>
    <m:smallFrac m:val="0"/>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8133B-806A-4675-9FA0-2E6CDB38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5C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E75C5"/>
    <w:pPr>
      <w:jc w:val="both"/>
    </w:pPr>
    <w:rPr>
      <w:rFonts w:ascii="Garamond" w:hAnsi="Garamond"/>
      <w:sz w:val="28"/>
    </w:rPr>
  </w:style>
  <w:style w:type="character" w:customStyle="1" w:styleId="BodyTextChar">
    <w:name w:val="Body Text Char"/>
    <w:basedOn w:val="DefaultParagraphFont"/>
    <w:link w:val="BodyText"/>
    <w:rsid w:val="00FE75C5"/>
    <w:rPr>
      <w:rFonts w:ascii="Garamond" w:eastAsia="Times New Roman" w:hAnsi="Garamond" w:cs="Times New Roman"/>
      <w:sz w:val="28"/>
      <w:szCs w:val="20"/>
      <w:lang w:val="en-US"/>
    </w:rPr>
  </w:style>
  <w:style w:type="paragraph" w:customStyle="1" w:styleId="Default">
    <w:name w:val="Default"/>
    <w:rsid w:val="00FE75C5"/>
    <w:pPr>
      <w:autoSpaceDE w:val="0"/>
      <w:autoSpaceDN w:val="0"/>
      <w:adjustRightInd w:val="0"/>
      <w:spacing w:after="0" w:line="240" w:lineRule="auto"/>
    </w:pPr>
    <w:rPr>
      <w:rFonts w:ascii="Calibri" w:eastAsia="Calibri" w:hAnsi="Calibri" w:cs="Calibri"/>
      <w:color w:val="000000"/>
      <w:sz w:val="24"/>
      <w:szCs w:val="24"/>
      <w:lang w:val="en-US"/>
    </w:rPr>
  </w:style>
  <w:style w:type="paragraph" w:styleId="Footer">
    <w:name w:val="footer"/>
    <w:basedOn w:val="Normal"/>
    <w:link w:val="FooterChar"/>
    <w:uiPriority w:val="99"/>
    <w:unhideWhenUsed/>
    <w:rsid w:val="00FE75C5"/>
    <w:pPr>
      <w:tabs>
        <w:tab w:val="center" w:pos="4680"/>
        <w:tab w:val="right" w:pos="9360"/>
      </w:tabs>
    </w:pPr>
  </w:style>
  <w:style w:type="character" w:customStyle="1" w:styleId="FooterChar">
    <w:name w:val="Footer Char"/>
    <w:basedOn w:val="DefaultParagraphFont"/>
    <w:link w:val="Footer"/>
    <w:uiPriority w:val="99"/>
    <w:rsid w:val="00FE75C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E75C5"/>
    <w:pPr>
      <w:ind w:left="720"/>
      <w:contextualSpacing/>
    </w:pPr>
  </w:style>
  <w:style w:type="paragraph" w:styleId="BalloonText">
    <w:name w:val="Balloon Text"/>
    <w:basedOn w:val="Normal"/>
    <w:link w:val="BalloonTextChar"/>
    <w:uiPriority w:val="99"/>
    <w:semiHidden/>
    <w:unhideWhenUsed/>
    <w:rsid w:val="00FE75C5"/>
    <w:rPr>
      <w:rFonts w:ascii="Tahoma" w:hAnsi="Tahoma" w:cs="Tahoma"/>
      <w:sz w:val="16"/>
      <w:szCs w:val="16"/>
    </w:rPr>
  </w:style>
  <w:style w:type="character" w:customStyle="1" w:styleId="BalloonTextChar">
    <w:name w:val="Balloon Text Char"/>
    <w:basedOn w:val="DefaultParagraphFont"/>
    <w:link w:val="BalloonText"/>
    <w:uiPriority w:val="99"/>
    <w:semiHidden/>
    <w:rsid w:val="00FE75C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mitangu.fimbo</dc:creator>
  <cp:lastModifiedBy>njuu kapwera</cp:lastModifiedBy>
  <cp:revision>2</cp:revision>
  <dcterms:created xsi:type="dcterms:W3CDTF">2020-02-17T07:56:00Z</dcterms:created>
  <dcterms:modified xsi:type="dcterms:W3CDTF">2020-02-17T07:56:00Z</dcterms:modified>
</cp:coreProperties>
</file>